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3A" w:rsidRPr="006A350C" w:rsidRDefault="006A350C" w:rsidP="006A350C">
      <w:pPr>
        <w:jc w:val="center"/>
        <w:rPr>
          <w:rFonts w:ascii="Times New Roman" w:hAnsi="Times New Roman" w:cs="Times New Roman"/>
          <w:sz w:val="28"/>
          <w:szCs w:val="28"/>
          <w:lang w:val="uz-Cyrl-UZ"/>
        </w:rPr>
      </w:pPr>
      <w:r w:rsidRPr="006A350C">
        <w:rPr>
          <w:rFonts w:ascii="Times New Roman" w:hAnsi="Times New Roman" w:cs="Times New Roman"/>
          <w:sz w:val="28"/>
          <w:szCs w:val="28"/>
          <w:lang w:val="uz-Cyrl-UZ"/>
        </w:rPr>
        <w:t xml:space="preserve">2015 йил 16 февраль                  </w:t>
      </w:r>
      <w:r>
        <w:rPr>
          <w:rFonts w:ascii="Times New Roman" w:hAnsi="Times New Roman" w:cs="Times New Roman"/>
          <w:sz w:val="28"/>
          <w:szCs w:val="28"/>
          <w:lang w:val="uz-Cyrl-UZ"/>
        </w:rPr>
        <w:tab/>
      </w:r>
      <w:bookmarkStart w:id="0" w:name="_GoBack"/>
      <w:r w:rsidRPr="006A350C">
        <w:rPr>
          <w:rFonts w:ascii="Times New Roman" w:hAnsi="Times New Roman" w:cs="Times New Roman"/>
          <w:sz w:val="28"/>
          <w:szCs w:val="28"/>
          <w:lang w:val="uz-Cyrl-UZ"/>
        </w:rPr>
        <w:t>№155</w:t>
      </w:r>
      <w:bookmarkEnd w:id="0"/>
      <w:r w:rsidRPr="006A350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r>
      <w:r w:rsidRPr="006A350C">
        <w:rPr>
          <w:rFonts w:ascii="Times New Roman" w:hAnsi="Times New Roman" w:cs="Times New Roman"/>
          <w:sz w:val="28"/>
          <w:szCs w:val="28"/>
          <w:lang w:val="uz-Cyrl-UZ"/>
        </w:rPr>
        <w:t xml:space="preserve"> Янгиқўрғон қишлоғи</w:t>
      </w:r>
    </w:p>
    <w:p w:rsidR="006A350C" w:rsidRPr="006A350C" w:rsidRDefault="006A350C" w:rsidP="006A350C">
      <w:pPr>
        <w:jc w:val="center"/>
        <w:rPr>
          <w:rFonts w:ascii="Times New Roman" w:hAnsi="Times New Roman" w:cs="Times New Roman"/>
          <w:b/>
          <w:sz w:val="28"/>
          <w:szCs w:val="28"/>
          <w:lang w:val="uz-Cyrl-UZ"/>
        </w:rPr>
      </w:pPr>
      <w:r w:rsidRPr="006A350C">
        <w:rPr>
          <w:rFonts w:ascii="Times New Roman" w:hAnsi="Times New Roman" w:cs="Times New Roman"/>
          <w:b/>
          <w:sz w:val="28"/>
          <w:szCs w:val="28"/>
          <w:lang w:val="uz-Cyrl-UZ"/>
        </w:rPr>
        <w:t>ТУМАНДАГИ ҚИШЛОҚ ХЎЖАЛИГИ ВА МЕЛИОРАТИВ ТЕХНИКАЛАРНИ, ШУНИНГДЕК, МАШИНА-ТРАКТОР ПАРКЛАРИНИНГ АСБОБ-УСКУНАЛАРИНИ МАЖБУРИЙ ТЕХНИК КЎРИКДАН ЎТКАЗИШ ТЎҒРИСИДА</w:t>
      </w:r>
    </w:p>
    <w:p w:rsidR="006A350C" w:rsidRPr="006A350C" w:rsidRDefault="006A350C" w:rsidP="006A350C">
      <w:pPr>
        <w:ind w:firstLine="708"/>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Ўзбекистон Республикаси Вазирлар Маҳкамасининг 2012 йил 6 декабрдаги «Қишлоқ хўжалиги ва мелиоратив техникани, асбоб-ускуналарни ҳисобга олиш ва уларнинг техник ҳолатини назорат қилиш тизимини такомиллаштириш чора-тадбирлари тўғрисида»ги 345-сонли қарори (Ўзбекистон Республикаси қонун ҳужжатлари тўплами, 2012 й., 50-сон, 559-модда) ва «Қишлоқ хўжалиги ва мелиоратив техникани, шунингдек, машина-трактор парклари, устахоналар ва сервис пунктларининг асбоб-ускуна-ларини техник кўрикдан ўтказиш тартиби тўғрисида»ги Низом (рўйхат рақами 2452, 2013 йил 25 апрель), (Ўзбекистон Республикаси қонун ҳужжатлари тўплами 2013 й., 17-сон, 229-модда) ижросини таъминлаш ҳамда туманда 2015 йилда қишлоқ хўжалиги ва мелиоратив техникаларни, шу-нингдек, машина-трактор парклари, устахоналар ва сервис пунктларининг асбоб-ускуна-ларини ҳар йиллик мажбурий техник кўриқдан ўтказилишини таъминлаш мақсадида Ўзбекистон Республикаси "Маҳаллий давлат ҳокимияти тўғрисида"ги Қонунининг 6-моддасига асосан</w:t>
      </w:r>
    </w:p>
    <w:p w:rsidR="006A350C" w:rsidRPr="006A350C" w:rsidRDefault="006A350C" w:rsidP="006A350C">
      <w:pPr>
        <w:jc w:val="center"/>
        <w:rPr>
          <w:rFonts w:ascii="Times New Roman" w:hAnsi="Times New Roman" w:cs="Times New Roman"/>
          <w:b/>
          <w:sz w:val="28"/>
          <w:szCs w:val="28"/>
          <w:lang w:val="uz-Cyrl-UZ"/>
        </w:rPr>
      </w:pPr>
      <w:r w:rsidRPr="006A350C">
        <w:rPr>
          <w:rFonts w:ascii="Times New Roman" w:hAnsi="Times New Roman" w:cs="Times New Roman"/>
          <w:b/>
          <w:sz w:val="28"/>
          <w:szCs w:val="28"/>
          <w:lang w:val="uz-Cyrl-UZ"/>
        </w:rPr>
        <w:t>ҚАРОР ҚИЛАМАН: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 Туман ҳудудидаги мулкчилик шаклидан қатъий назар юридик ва жисмоний шахсларга тегишли бўлган ва туман қишлоқ хўжалиги техникалари бўйича давлат инспекторидан белгиланган тартибда рўйхатдан ўтказилган қишлоқ хўжалиги ва мелиоратив техникаларни, шунингдек, машина-трактор парклари, устахоналар ва сервис пунктларининг асбоб-ускуналари белгиланган тартибда техник кўрикдан ўтказилсин.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2. Қишлоқ хўжалиги ва мелиоратив техникаларни, шунингдек, машина-трактор парклари, устахоналар ва сервис пунктларининг асбоб-ускуналарини техник кўрикдан ўтказувчи туман комиссияси таркиби 1-иловага мувофиқ;</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3. Қайд этилган воситаларни йиллик техник кўрикдан ўтказиш жадвали 2-иловага мувофиқ тасдиқлансин.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4. Мулкчилик шаклидан қатъий назар барча русумдаги қишлоқ хўжалиги ва мелиоратив техникаларни, шунингдек, машина-трактор парклари, устахоналар ва сервис пунктларининг асбоб-ускуналарини йиллик техник кўрикдан ўтказиш тўғрисидаги жадвални юридик ва жисмоний шахсларга етказиш.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lastRenderedPageBreak/>
        <w:t>5. Техник кўрикда носоз деб топилган ва техник кўрикка умуман тақдим этилмайдиган техникалар эгаларига муросасиз бўлиш.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6. Йиғилган материалларни белгиланган тартибда тегишли чора кўриш учун ваколатли органга юбориш.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7. Техник талабга жавоб бермайдиган техник носоз техникаларни ишлатишни қатъиян ман қилиш.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8. Техник кўрик давомида қишлоқ хўжалиги ва мелиоратив техникаларни, шунингдек, машина-трактор парклари, устахоналар ва сервис пунктларининг асбоб-ускуналарини мавсумга тайёргарлиги, ҳар бир тракторчи-машинистнинг тегишли техникани бошқариш учун рухсат этилган тоифасининг мавжудлиги, техникаларининг ўрнатилган тартибда рўйхатдан ўтказилганлиги ва бошқа техник талабларни амалга ошириш.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9. Техник кўрикдан ўтган техникаларни далолатномалар асосида ишлашга рухсат беришни ташкил қилиш вазифалари юклатилсин.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10. Тумандаги барча фермер хўжалиги қишлоқ ҳўжалиги техника эгалари ва уларга хизмат кўрсатувчи барча корхона, ташкилот раҳбарлари, қишлоқ ва маҳалла фуқаролар йиғинлари раисларига:</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11. Ҳисобида мавжуд бўлган қишлоқ хўжалиги ва мелиоратив техникаларни, асбоб-ускуналарни техник кўрикдан ўз муддатида ўтказиш учун тайёрлаб, белгиланган майдончаларга йиғиш;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12. Техник кўрикдан ўтказилган ҳар бир техника учун ундирилган йиғимни Ўзбекистон Республикаси молия вазирлиги ғазначилиги ҳ/р: 23402000300100001010; ММББ ХТТМ Тошкент шаҳри, МФО 00014; ИНН: 201122919 "Ўздавтехназорат" инспекцияси ҳ/р401421860304017950100082001; ОКОНХ 200151844 ҳисоб рақамига тўлашни таъминлаш;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13. Тракторчи-машинист-ларни тиббий кўрикдан ўтказиш ҳамда уларнинг маълумотномаларини комиссияга тақдим этиш;</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14. Ҳар бир маҳаллага ўз ҳудудидаги шахсий техникаларни техник кўрикдан ўтишини ташкиллаштириш вазифалари юклатилсин.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15. Туман ҳокимининг иқтисодий ва ижтимоий ривожлантириш масалалари бўйича ўринбосари (А.Отақўзиев)га тумандаги корхона, ташкилот, машина-трактор парки очиқ акциядорлик жамияти, муқобил машина-трактор парклари, фермер хўжалиги ва фермерларда мавжуд бўлган қишлоқ хўжалиги ва мелиоратив техникаларни, асбоб-ускуналарни йиллик техник кўрикдан ўтказиш билан боғлиқ бўлган йиғимларни тўлашга амалдаги тартибларга асосан амалий ёрдам бериш топширилсин.</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lastRenderedPageBreak/>
        <w:t>16. Мазкур қарор расман эълон қилинган кундан бошлаб кучга киради.</w:t>
      </w:r>
    </w:p>
    <w:p w:rsidR="006A350C" w:rsidRPr="006A350C" w:rsidRDefault="006A350C" w:rsidP="006A350C">
      <w:pPr>
        <w:jc w:val="both"/>
        <w:rPr>
          <w:rFonts w:ascii="Times New Roman" w:hAnsi="Times New Roman" w:cs="Times New Roman"/>
          <w:sz w:val="28"/>
          <w:szCs w:val="28"/>
          <w:lang w:val="uz-Cyrl-UZ"/>
        </w:rPr>
      </w:pPr>
      <w:r w:rsidRPr="006A350C">
        <w:rPr>
          <w:rFonts w:ascii="Times New Roman" w:hAnsi="Times New Roman" w:cs="Times New Roman"/>
          <w:sz w:val="28"/>
          <w:szCs w:val="28"/>
          <w:lang w:val="uz-Cyrl-UZ"/>
        </w:rPr>
        <w:t>17. Қарорнинг бажарилишини назорат қилиш туман ҳокимининг биринчи ўринбосари Ғ.Абдуллаев зиммасига юклатилсин.</w:t>
      </w:r>
    </w:p>
    <w:p w:rsidR="006A350C" w:rsidRPr="006A350C" w:rsidRDefault="006A350C" w:rsidP="006A350C">
      <w:pPr>
        <w:jc w:val="both"/>
        <w:rPr>
          <w:rFonts w:ascii="Times New Roman" w:hAnsi="Times New Roman" w:cs="Times New Roman"/>
          <w:sz w:val="28"/>
          <w:szCs w:val="28"/>
          <w:lang w:val="uz-Cyrl-UZ"/>
        </w:rPr>
      </w:pPr>
    </w:p>
    <w:p w:rsidR="006A350C" w:rsidRPr="006A350C" w:rsidRDefault="006A350C" w:rsidP="006A350C">
      <w:pPr>
        <w:jc w:val="center"/>
        <w:rPr>
          <w:rFonts w:ascii="Times New Roman" w:hAnsi="Times New Roman" w:cs="Times New Roman"/>
          <w:sz w:val="28"/>
          <w:szCs w:val="28"/>
          <w:lang w:val="uz-Cyrl-UZ"/>
        </w:rPr>
      </w:pPr>
      <w:r w:rsidRPr="006A350C">
        <w:rPr>
          <w:rFonts w:ascii="Times New Roman" w:hAnsi="Times New Roman" w:cs="Times New Roman"/>
          <w:sz w:val="28"/>
          <w:szCs w:val="28"/>
          <w:lang w:val="uz-Cyrl-UZ"/>
        </w:rPr>
        <w:t>Туман ҳокими</w:t>
      </w:r>
      <w:r>
        <w:rPr>
          <w:rFonts w:ascii="Times New Roman" w:hAnsi="Times New Roman" w:cs="Times New Roman"/>
          <w:sz w:val="28"/>
          <w:szCs w:val="28"/>
          <w:lang w:val="uz-Cyrl-UZ"/>
        </w:rPr>
        <w:t>:</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6A350C">
        <w:rPr>
          <w:rFonts w:ascii="Times New Roman" w:hAnsi="Times New Roman" w:cs="Times New Roman"/>
          <w:sz w:val="28"/>
          <w:szCs w:val="28"/>
          <w:lang w:val="uz-Cyrl-UZ"/>
        </w:rPr>
        <w:t xml:space="preserve"> А. РАҲМОНОВ.</w:t>
      </w:r>
    </w:p>
    <w:sectPr w:rsidR="006A350C" w:rsidRPr="006A3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C"/>
    <w:rsid w:val="00187C3A"/>
    <w:rsid w:val="006A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016"/>
  <w15:chartTrackingRefBased/>
  <w15:docId w15:val="{7E9B9F1B-E20E-478D-AABF-9AB4C2D8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2018-06-04T15:21:00Z</dcterms:created>
  <dcterms:modified xsi:type="dcterms:W3CDTF">2018-06-04T15:23:00Z</dcterms:modified>
</cp:coreProperties>
</file>